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38032" w14:textId="661CE3FA" w:rsidR="00F81B06" w:rsidRPr="00DC746B" w:rsidRDefault="00DC746B" w:rsidP="00DC746B">
      <w:pPr>
        <w:jc w:val="center"/>
        <w:rPr>
          <w:b/>
          <w:bCs/>
          <w:sz w:val="28"/>
          <w:szCs w:val="28"/>
        </w:rPr>
      </w:pPr>
      <w:r w:rsidRPr="00DC746B">
        <w:rPr>
          <w:b/>
          <w:bCs/>
          <w:sz w:val="28"/>
          <w:szCs w:val="28"/>
        </w:rPr>
        <w:t xml:space="preserve">Plan de </w:t>
      </w:r>
      <w:r w:rsidR="002347D4">
        <w:rPr>
          <w:b/>
          <w:bCs/>
          <w:sz w:val="28"/>
          <w:szCs w:val="28"/>
        </w:rPr>
        <w:t>Campaña</w:t>
      </w:r>
      <w:r w:rsidRPr="00DC746B">
        <w:rPr>
          <w:b/>
          <w:bCs/>
          <w:sz w:val="28"/>
          <w:szCs w:val="28"/>
        </w:rPr>
        <w:t xml:space="preserve"> de mejores prácticas</w:t>
      </w:r>
      <w:r w:rsidR="002347D4">
        <w:rPr>
          <w:b/>
          <w:bCs/>
          <w:sz w:val="28"/>
          <w:szCs w:val="28"/>
        </w:rPr>
        <w:t xml:space="preserve"> en Ciberseguridad</w:t>
      </w:r>
    </w:p>
    <w:p w14:paraId="644E75B9" w14:textId="77777777" w:rsidR="00952B20" w:rsidRDefault="00856FDC" w:rsidP="00856FDC">
      <w:pPr>
        <w:spacing w:before="120" w:after="120"/>
        <w:ind w:left="357"/>
        <w:jc w:val="both"/>
      </w:pPr>
      <w:r w:rsidRPr="00856FDC">
        <w:t xml:space="preserve">En la era digital actual, la ciberseguridad se ha convertido en un elemento </w:t>
      </w:r>
      <w:r w:rsidR="00E174DC">
        <w:t>muy relevante</w:t>
      </w:r>
      <w:r w:rsidRPr="00856FDC">
        <w:t xml:space="preserve"> para proteger los activos de las empresas y la información de sus clientes. Para fortalecer la postura de seguridad de las organizaciones, el Magíster en Tecnologías de la Información (MTI) de la Universidad Técnica Federico Santa María </w:t>
      </w:r>
      <w:r w:rsidR="00952B20">
        <w:t xml:space="preserve">en conjunto con Business Continuity SpA </w:t>
      </w:r>
      <w:r w:rsidRPr="00856FDC">
        <w:t xml:space="preserve">ha desarrollado una </w:t>
      </w:r>
      <w:r w:rsidR="00952B20">
        <w:t xml:space="preserve">propuesta complementaria de Plan de Campaña de Concientización en Ciberseguridad </w:t>
      </w:r>
      <w:r w:rsidRPr="00856FDC">
        <w:t xml:space="preserve">con las mejores prácticas </w:t>
      </w:r>
      <w:r w:rsidR="00952B20">
        <w:t>a seguir implementadas en diversas actividades que se agrupan en el presente Plan</w:t>
      </w:r>
      <w:r w:rsidRPr="00856FDC">
        <w:t xml:space="preserve">. </w:t>
      </w:r>
    </w:p>
    <w:p w14:paraId="41A433FE" w14:textId="2BA43989" w:rsidR="0041190C" w:rsidRDefault="00856FDC" w:rsidP="00856FDC">
      <w:pPr>
        <w:spacing w:before="120" w:after="120"/>
        <w:ind w:left="357"/>
        <w:jc w:val="both"/>
      </w:pPr>
      <w:r w:rsidRPr="00856FDC">
        <w:t xml:space="preserve">Reconociendo la importancia de una difusión efectiva, </w:t>
      </w:r>
      <w:r w:rsidR="00952B20">
        <w:t xml:space="preserve">se </w:t>
      </w:r>
      <w:r w:rsidRPr="00856FDC">
        <w:t xml:space="preserve">ha elaborado una propuesta de plan de difusión </w:t>
      </w:r>
      <w:r w:rsidR="00952B20">
        <w:t xml:space="preserve">integral </w:t>
      </w:r>
      <w:r w:rsidRPr="00856FDC">
        <w:t xml:space="preserve">estratégico. Este plan tiene como objetivo asegurar que la información sobre ciberseguridad llegue a cada </w:t>
      </w:r>
      <w:r w:rsidR="00EB41A4">
        <w:t>usuario final</w:t>
      </w:r>
      <w:r w:rsidRPr="00856FDC">
        <w:t xml:space="preserve"> de manera efectiva, permitiendo que todos comprendan y apliquen estas prácticas en su trabajo diario.</w:t>
      </w:r>
    </w:p>
    <w:p w14:paraId="7226620F" w14:textId="77777777" w:rsidR="00952B20" w:rsidRDefault="00952B20" w:rsidP="00856FDC">
      <w:pPr>
        <w:spacing w:before="120" w:after="120"/>
        <w:ind w:left="357"/>
        <w:jc w:val="both"/>
      </w:pPr>
    </w:p>
    <w:p w14:paraId="31938B8D" w14:textId="25C9ECF7" w:rsidR="00925665" w:rsidRPr="00925665" w:rsidRDefault="002347D4" w:rsidP="00856FDC">
      <w:pPr>
        <w:spacing w:before="120" w:after="120"/>
        <w:ind w:left="357"/>
        <w:jc w:val="both"/>
        <w:rPr>
          <w:b/>
          <w:bCs/>
        </w:rPr>
      </w:pPr>
      <w:r>
        <w:rPr>
          <w:b/>
          <w:bCs/>
        </w:rPr>
        <w:t xml:space="preserve">(ALGUNAS) </w:t>
      </w:r>
      <w:r w:rsidR="00925665" w:rsidRPr="00925665">
        <w:rPr>
          <w:b/>
          <w:bCs/>
        </w:rPr>
        <w:t xml:space="preserve">Recomendaciones </w:t>
      </w:r>
      <w:r w:rsidR="00952B20">
        <w:rPr>
          <w:b/>
          <w:bCs/>
        </w:rPr>
        <w:t xml:space="preserve">alternativas </w:t>
      </w:r>
      <w:r w:rsidR="00925665" w:rsidRPr="00925665">
        <w:rPr>
          <w:b/>
          <w:bCs/>
        </w:rPr>
        <w:t xml:space="preserve">de </w:t>
      </w:r>
      <w:r w:rsidR="00925665">
        <w:rPr>
          <w:b/>
          <w:bCs/>
        </w:rPr>
        <w:t>d</w:t>
      </w:r>
      <w:r w:rsidR="00925665" w:rsidRPr="00925665">
        <w:rPr>
          <w:b/>
          <w:bCs/>
        </w:rPr>
        <w:t>ifusió</w:t>
      </w:r>
      <w:r>
        <w:rPr>
          <w:b/>
          <w:bCs/>
        </w:rPr>
        <w:t>n</w:t>
      </w:r>
      <w:r w:rsidR="00952B20">
        <w:rPr>
          <w:b/>
          <w:bCs/>
        </w:rPr>
        <w:t>:</w:t>
      </w:r>
    </w:p>
    <w:p w14:paraId="3B9BE8A1" w14:textId="69E04444" w:rsidR="00952B20" w:rsidRDefault="00952B20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>Enviar comunicado inicial de inicio de la campaña y de los objetivos a lograr en Ciberseguridad como Cambio Cultural.</w:t>
      </w:r>
    </w:p>
    <w:p w14:paraId="10355A92" w14:textId="04A384E8" w:rsidR="00952B20" w:rsidRDefault="00952B20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>Distribuir/Disponibilizar las cápsulas-video por distintos medios de comunicación internos, con frecuencia semanal.</w:t>
      </w:r>
    </w:p>
    <w:p w14:paraId="60ADB035" w14:textId="074D4D52" w:rsidR="009F146D" w:rsidRDefault="009F146D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 xml:space="preserve">Enviar un correo electrónico </w:t>
      </w:r>
      <w:r w:rsidR="00952B20">
        <w:t xml:space="preserve">y publicación en la intranet </w:t>
      </w:r>
      <w:r>
        <w:t>de anuncio del Gerente General sobre la importancia de la ciberseguridad</w:t>
      </w:r>
      <w:r w:rsidR="00952B20">
        <w:t xml:space="preserve"> para los objetivos estratégicos de la empresa.</w:t>
      </w:r>
    </w:p>
    <w:p w14:paraId="278769ED" w14:textId="10F76412" w:rsidR="00952B20" w:rsidRDefault="00952B20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>Enviar un correo electrónico y publicación en la intranet de anuncio (equivalente al del Gerente General) pero emitido por algún usuario “referente” y reconocido de la empresa sobre la importancia de la ciberseguridad en las tareas cotidianas de su quehacer.</w:t>
      </w:r>
    </w:p>
    <w:p w14:paraId="024DC669" w14:textId="037535F1" w:rsidR="009F146D" w:rsidRDefault="009F146D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 xml:space="preserve">Crear una sección dedicada en la intranet de la empresa para </w:t>
      </w:r>
      <w:r w:rsidR="00952B20">
        <w:t>Disponibilizar</w:t>
      </w:r>
      <w:r>
        <w:t xml:space="preserve"> </w:t>
      </w:r>
      <w:r w:rsidR="00EB41A4">
        <w:t xml:space="preserve">las infografías con </w:t>
      </w:r>
      <w:r w:rsidR="00952B20">
        <w:t xml:space="preserve">cierta </w:t>
      </w:r>
      <w:r w:rsidR="00EB41A4">
        <w:t>frecuencia establecida</w:t>
      </w:r>
      <w:r>
        <w:t>.</w:t>
      </w:r>
    </w:p>
    <w:p w14:paraId="7CC165DC" w14:textId="453E0121" w:rsidR="009F146D" w:rsidRDefault="009F146D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>Compartir infografías derivadas de los slides en los canales de comunicación interna</w:t>
      </w:r>
      <w:r w:rsidR="00EB41A4">
        <w:t xml:space="preserve"> con </w:t>
      </w:r>
      <w:r w:rsidR="00952B20">
        <w:t xml:space="preserve">cierta </w:t>
      </w:r>
      <w:r w:rsidR="00EB41A4">
        <w:t>frecuencia establecida</w:t>
      </w:r>
      <w:r>
        <w:t>.</w:t>
      </w:r>
    </w:p>
    <w:p w14:paraId="226DA036" w14:textId="19881E28" w:rsidR="009F146D" w:rsidRDefault="009F146D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 xml:space="preserve">Organizar sesiones de preguntas y respuestas con el equipo de </w:t>
      </w:r>
      <w:r w:rsidR="00B14913">
        <w:t>RIESGOS</w:t>
      </w:r>
      <w:r>
        <w:t xml:space="preserve"> sobre el contenido.</w:t>
      </w:r>
    </w:p>
    <w:p w14:paraId="62A808C3" w14:textId="50577BC4" w:rsidR="009F146D" w:rsidRDefault="009F146D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>Incorporar los puntos clave de los slides en las reuniones departamentales regulares</w:t>
      </w:r>
      <w:r w:rsidR="00952B20">
        <w:t>, c</w:t>
      </w:r>
      <w:r w:rsidR="00EE49DE">
        <w:t>o</w:t>
      </w:r>
      <w:r w:rsidR="00952B20">
        <w:t xml:space="preserve">mo Key </w:t>
      </w:r>
      <w:proofErr w:type="spellStart"/>
      <w:r w:rsidR="00952B20">
        <w:t>Points</w:t>
      </w:r>
      <w:proofErr w:type="spellEnd"/>
      <w:r w:rsidR="00952B20">
        <w:t xml:space="preserve"> semanales.</w:t>
      </w:r>
    </w:p>
    <w:p w14:paraId="6365162D" w14:textId="77777777" w:rsidR="009F146D" w:rsidRDefault="009F146D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>Desarrollar una campaña de recordatorios visuales (protectores de pantalla, banners) con información de los slides.</w:t>
      </w:r>
    </w:p>
    <w:p w14:paraId="3810A76C" w14:textId="68D83C6E" w:rsidR="009F146D" w:rsidRDefault="009F146D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 xml:space="preserve">Crear un concurso de conocimientos basado en el contenido de </w:t>
      </w:r>
      <w:r w:rsidR="00EB41A4">
        <w:t>las infografías</w:t>
      </w:r>
      <w:r>
        <w:t>.</w:t>
      </w:r>
    </w:p>
    <w:p w14:paraId="22667671" w14:textId="787C4939" w:rsidR="00DC746B" w:rsidRDefault="009F146D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lastRenderedPageBreak/>
        <w:t>Establecer un programa de "embajadores de ciberseguridad" para promover y explicar el contenido entre compañeros.</w:t>
      </w:r>
    </w:p>
    <w:p w14:paraId="53121202" w14:textId="631A2F66" w:rsidR="00997CE5" w:rsidRDefault="00997CE5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>La ciberseguridad afecta a todos: planificar capacitaciones focalizadas según la temática a los distintos grupos de interesados en la organización.</w:t>
      </w:r>
    </w:p>
    <w:p w14:paraId="7E9939A3" w14:textId="132195F8" w:rsidR="00997CE5" w:rsidRDefault="00B14913" w:rsidP="00C70469">
      <w:pPr>
        <w:pStyle w:val="Prrafodelista"/>
        <w:numPr>
          <w:ilvl w:val="0"/>
          <w:numId w:val="13"/>
        </w:numPr>
        <w:spacing w:before="120" w:after="120"/>
        <w:contextualSpacing w:val="0"/>
        <w:jc w:val="both"/>
      </w:pPr>
      <w:r>
        <w:t>Efectuar “Laboratorios” que puedan mostrar prácticamente qué sucede cuando ocurren brechas en la ciberseguridad</w:t>
      </w:r>
    </w:p>
    <w:p w14:paraId="2097D4B4" w14:textId="77777777" w:rsidR="001104A7" w:rsidRDefault="001104A7" w:rsidP="001104A7">
      <w:pPr>
        <w:spacing w:before="120" w:after="120"/>
        <w:jc w:val="both"/>
      </w:pPr>
    </w:p>
    <w:p w14:paraId="7F047F97" w14:textId="6F143AAB" w:rsidR="00952B20" w:rsidRPr="00952B20" w:rsidRDefault="00952B20" w:rsidP="00C70469">
      <w:pPr>
        <w:spacing w:before="120" w:after="120"/>
        <w:ind w:left="-284"/>
        <w:jc w:val="both"/>
        <w:rPr>
          <w:b/>
          <w:bCs/>
          <w:sz w:val="24"/>
          <w:szCs w:val="24"/>
          <w:u w:val="single"/>
        </w:rPr>
      </w:pPr>
      <w:r w:rsidRPr="00952B20">
        <w:rPr>
          <w:b/>
          <w:bCs/>
          <w:sz w:val="24"/>
          <w:szCs w:val="24"/>
          <w:u w:val="single"/>
        </w:rPr>
        <w:t>Propuesta de p</w:t>
      </w:r>
      <w:r w:rsidR="002347D4">
        <w:rPr>
          <w:b/>
          <w:bCs/>
          <w:sz w:val="24"/>
          <w:szCs w:val="24"/>
          <w:u w:val="single"/>
        </w:rPr>
        <w:t>l</w:t>
      </w:r>
      <w:r w:rsidRPr="00952B20">
        <w:rPr>
          <w:b/>
          <w:bCs/>
          <w:sz w:val="24"/>
          <w:szCs w:val="24"/>
          <w:u w:val="single"/>
        </w:rPr>
        <w:t>anificación</w:t>
      </w:r>
      <w:r w:rsidR="002347D4">
        <w:rPr>
          <w:b/>
          <w:bCs/>
          <w:sz w:val="24"/>
          <w:szCs w:val="24"/>
          <w:u w:val="single"/>
        </w:rPr>
        <w:t xml:space="preserve"> de 10 potenciales iniciativas… (Crea las tuyas)</w:t>
      </w:r>
    </w:p>
    <w:p w14:paraId="041CBEE5" w14:textId="1DFFFAD4" w:rsidR="001104A7" w:rsidRPr="00C70469" w:rsidRDefault="001104A7" w:rsidP="00C70469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 w:rsidRPr="00C70469">
        <w:rPr>
          <w:b/>
          <w:bCs/>
        </w:rPr>
        <w:t xml:space="preserve">Enviar un correo electrónico de anuncio del Gerente General </w:t>
      </w:r>
      <w:r w:rsidR="00EE49DE">
        <w:rPr>
          <w:b/>
          <w:bCs/>
        </w:rPr>
        <w:t xml:space="preserve">y luego otras colaboraciones </w:t>
      </w:r>
      <w:r w:rsidRPr="00C70469">
        <w:rPr>
          <w:b/>
          <w:bCs/>
        </w:rPr>
        <w:t>sobre la importancia de la ciberseguridad</w:t>
      </w:r>
    </w:p>
    <w:p w14:paraId="5DD3FC48" w14:textId="77777777" w:rsidR="001104A7" w:rsidRPr="001104A7" w:rsidRDefault="001104A7" w:rsidP="00EE49DE">
      <w:pPr>
        <w:pStyle w:val="Prrafodelista"/>
        <w:numPr>
          <w:ilvl w:val="0"/>
          <w:numId w:val="14"/>
        </w:numPr>
        <w:spacing w:before="120" w:after="120"/>
        <w:jc w:val="both"/>
      </w:pPr>
      <w:r w:rsidRPr="00EE49DE">
        <w:rPr>
          <w:b/>
          <w:bCs/>
        </w:rPr>
        <w:t>Objetivo:</w:t>
      </w:r>
      <w:r w:rsidRPr="001104A7">
        <w:t> Captar la atención de todos los empleados desde los niveles más altos de la empresa.</w:t>
      </w:r>
    </w:p>
    <w:p w14:paraId="28822CA0" w14:textId="33FE4D86" w:rsidR="001104A7" w:rsidRPr="001104A7" w:rsidRDefault="001104A7" w:rsidP="00EE49DE">
      <w:pPr>
        <w:pStyle w:val="Prrafodelista"/>
        <w:numPr>
          <w:ilvl w:val="0"/>
          <w:numId w:val="14"/>
        </w:numPr>
        <w:spacing w:before="120" w:after="120"/>
        <w:jc w:val="both"/>
      </w:pPr>
      <w:r w:rsidRPr="00EE49DE">
        <w:rPr>
          <w:b/>
          <w:bCs/>
        </w:rPr>
        <w:t>Acción:</w:t>
      </w:r>
      <w:r w:rsidRPr="001104A7">
        <w:t> El Gerente General enviará un correo electrónico enfatizando la importancia de la ciberseguridad y cómo afecta tanto a la empresa como a los individuos. Incluirá una visión general de la campaña de sensibilización y las acciones que se tomarán a lo largo del mes</w:t>
      </w:r>
      <w:r w:rsidR="00C70469">
        <w:t xml:space="preserve"> y su continuidad posterior.</w:t>
      </w:r>
      <w:r w:rsidR="00EE49DE">
        <w:t xml:space="preserve">  Luego, lo mismo; pero con otros usuarios del entorno operacional, señalando su punto de vista desde su ámbito operacional.</w:t>
      </w:r>
    </w:p>
    <w:p w14:paraId="01ACF074" w14:textId="789FD7F5" w:rsidR="00C70469" w:rsidRDefault="001104A7" w:rsidP="00EE49DE">
      <w:pPr>
        <w:pStyle w:val="Prrafodelista"/>
        <w:numPr>
          <w:ilvl w:val="0"/>
          <w:numId w:val="14"/>
        </w:numPr>
        <w:spacing w:before="120" w:after="120"/>
        <w:jc w:val="both"/>
      </w:pPr>
      <w:r w:rsidRPr="00EE49DE">
        <w:rPr>
          <w:b/>
          <w:bCs/>
        </w:rPr>
        <w:t>Consejo práctico:</w:t>
      </w:r>
      <w:r w:rsidRPr="001104A7">
        <w:t> El correo debe tener un tono inspirador y realista, subrayando la responsabilidad compartida. Se puede incluir un video breve donde el Gerente General refuerce el mensaje visualmente.</w:t>
      </w:r>
      <w:r w:rsidR="00677C59">
        <w:t xml:space="preserve">  IDEM con otros “personajes” referenciables del entorno operacional (Ej. Operarios, Personal de aseo, Secretarias, Ingenieros de </w:t>
      </w:r>
      <w:proofErr w:type="gramStart"/>
      <w:r w:rsidR="00677C59">
        <w:t>planta,..</w:t>
      </w:r>
      <w:proofErr w:type="gramEnd"/>
      <w:r w:rsidR="00677C59">
        <w:t>)</w:t>
      </w:r>
    </w:p>
    <w:p w14:paraId="48597AC5" w14:textId="77777777" w:rsidR="00EE49DE" w:rsidRPr="001104A7" w:rsidRDefault="00EE49DE" w:rsidP="00EE49DE">
      <w:pPr>
        <w:pStyle w:val="Prrafodelista"/>
        <w:spacing w:before="120" w:after="120"/>
        <w:jc w:val="both"/>
      </w:pPr>
    </w:p>
    <w:p w14:paraId="295BE203" w14:textId="673CC1D9" w:rsidR="001104A7" w:rsidRPr="001104A7" w:rsidRDefault="001104A7" w:rsidP="00EE49DE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 w:rsidRPr="001104A7">
        <w:rPr>
          <w:b/>
          <w:bCs/>
        </w:rPr>
        <w:t>Crear una sección dedicada en la intranet de la empresa para alojar los slides</w:t>
      </w:r>
      <w:r w:rsidR="00677C59">
        <w:rPr>
          <w:b/>
          <w:bCs/>
        </w:rPr>
        <w:t xml:space="preserve"> y videos</w:t>
      </w:r>
    </w:p>
    <w:p w14:paraId="44FA4A75" w14:textId="77777777" w:rsidR="001104A7" w:rsidRPr="001104A7" w:rsidRDefault="001104A7" w:rsidP="00EE49DE">
      <w:pPr>
        <w:pStyle w:val="Prrafodelista"/>
        <w:numPr>
          <w:ilvl w:val="0"/>
          <w:numId w:val="15"/>
        </w:numPr>
        <w:spacing w:before="120" w:after="120"/>
        <w:jc w:val="both"/>
      </w:pPr>
      <w:r w:rsidRPr="00EE49DE">
        <w:rPr>
          <w:b/>
          <w:bCs/>
        </w:rPr>
        <w:t>Objetivo:</w:t>
      </w:r>
      <w:r w:rsidRPr="001104A7">
        <w:t> Proporcionar un espacio centralizado y accesible para que los empleados puedan consultar el contenido.</w:t>
      </w:r>
    </w:p>
    <w:p w14:paraId="51073B47" w14:textId="77777777" w:rsidR="001104A7" w:rsidRPr="001104A7" w:rsidRDefault="001104A7" w:rsidP="001104A7">
      <w:pPr>
        <w:numPr>
          <w:ilvl w:val="0"/>
          <w:numId w:val="4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> Configurar una sección especial en la intranet donde se aloje todo el material de la campaña, como los slides de las presentaciones y cualquier recurso adicional.</w:t>
      </w:r>
    </w:p>
    <w:p w14:paraId="1D79E54B" w14:textId="77777777" w:rsidR="001104A7" w:rsidRDefault="001104A7" w:rsidP="001104A7">
      <w:pPr>
        <w:numPr>
          <w:ilvl w:val="0"/>
          <w:numId w:val="4"/>
        </w:numPr>
        <w:spacing w:before="120" w:after="120"/>
        <w:jc w:val="both"/>
      </w:pPr>
      <w:r w:rsidRPr="001104A7">
        <w:rPr>
          <w:b/>
          <w:bCs/>
        </w:rPr>
        <w:t>Consejo práctico:</w:t>
      </w:r>
      <w:r w:rsidRPr="001104A7">
        <w:t> Asegúrate de que sea fácil de encontrar y navegar. Coloca un banner destacado en la página principal de la intranet para atraer la atención de los empleados.</w:t>
      </w:r>
    </w:p>
    <w:p w14:paraId="20BA70A8" w14:textId="77777777" w:rsidR="00677C59" w:rsidRPr="001104A7" w:rsidRDefault="00677C59" w:rsidP="00677C59">
      <w:pPr>
        <w:spacing w:before="120" w:after="120"/>
        <w:ind w:left="720"/>
        <w:jc w:val="both"/>
      </w:pPr>
    </w:p>
    <w:p w14:paraId="685E2132" w14:textId="361A955A" w:rsidR="001104A7" w:rsidRPr="001104A7" w:rsidRDefault="001104A7" w:rsidP="00EE49DE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 w:rsidRPr="001104A7">
        <w:rPr>
          <w:b/>
          <w:bCs/>
        </w:rPr>
        <w:t>Compartir infografías derivadas de los slides en los canales de comunicación interna</w:t>
      </w:r>
    </w:p>
    <w:p w14:paraId="7E2C68C8" w14:textId="77777777" w:rsidR="001104A7" w:rsidRPr="001104A7" w:rsidRDefault="001104A7" w:rsidP="00EE49DE">
      <w:pPr>
        <w:pStyle w:val="Prrafodelista"/>
        <w:numPr>
          <w:ilvl w:val="0"/>
          <w:numId w:val="15"/>
        </w:numPr>
        <w:spacing w:before="120" w:after="120"/>
        <w:jc w:val="both"/>
      </w:pPr>
      <w:r w:rsidRPr="00EE49DE">
        <w:rPr>
          <w:b/>
          <w:bCs/>
        </w:rPr>
        <w:t>Objetivo:</w:t>
      </w:r>
      <w:r w:rsidRPr="001104A7">
        <w:t> Simplificar la información clave para hacerla más fácil de digerir y recordar.</w:t>
      </w:r>
    </w:p>
    <w:p w14:paraId="08BCB6E6" w14:textId="5E6FB6B2" w:rsidR="001104A7" w:rsidRPr="001104A7" w:rsidRDefault="001104A7" w:rsidP="001104A7">
      <w:pPr>
        <w:numPr>
          <w:ilvl w:val="0"/>
          <w:numId w:val="5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> </w:t>
      </w:r>
      <w:r w:rsidR="006004EE">
        <w:t>Usar o adaptar</w:t>
      </w:r>
      <w:r w:rsidRPr="001104A7">
        <w:t xml:space="preserve"> infografías visualmente atractivas basadas en los puntos clave de los slides y distribuirlas en los canales de comunicación interna, como el correo electrónico, Microsoft Teams o </w:t>
      </w:r>
      <w:proofErr w:type="spellStart"/>
      <w:r w:rsidRPr="001104A7">
        <w:t>Slack</w:t>
      </w:r>
      <w:proofErr w:type="spellEnd"/>
      <w:r w:rsidRPr="001104A7">
        <w:t>.</w:t>
      </w:r>
      <w:r w:rsidR="006004EE">
        <w:t xml:space="preserve">  No olvidar la versión IMPRESA para difundir en paneles o murales de las distintas secciones de la empresa.</w:t>
      </w:r>
    </w:p>
    <w:p w14:paraId="4AC13AF2" w14:textId="2363A86A" w:rsidR="001104A7" w:rsidRDefault="001104A7" w:rsidP="001104A7">
      <w:pPr>
        <w:numPr>
          <w:ilvl w:val="0"/>
          <w:numId w:val="5"/>
        </w:numPr>
        <w:spacing w:before="120" w:after="120"/>
        <w:jc w:val="both"/>
      </w:pPr>
      <w:r w:rsidRPr="001104A7">
        <w:rPr>
          <w:b/>
          <w:bCs/>
        </w:rPr>
        <w:lastRenderedPageBreak/>
        <w:t>Consejo práctico:</w:t>
      </w:r>
      <w:r w:rsidRPr="001104A7">
        <w:t> Las infografías deben ser concisas y contener datos prácticos o estadísticas alarmantes que resalten la necesidad de aplicar buenas prácticas de ciberseguridad. Usa temas recurrentes como "Protege tus contraseñas" o "Ten cuidado con los correos electrónicos sospechosos".</w:t>
      </w:r>
      <w:r w:rsidR="006004EE">
        <w:t xml:space="preserve">  USA LAS INFOGRAFÍAS proporcionadas, cambiando ACME por el LOGO de tu empresa y luego distribúyelas por todos los medios posibles, tus RRSS, que no te limite lo que </w:t>
      </w:r>
      <w:proofErr w:type="gramStart"/>
      <w:r w:rsidR="006004EE">
        <w:t>nunca antes</w:t>
      </w:r>
      <w:proofErr w:type="gramEnd"/>
      <w:r w:rsidR="006004EE">
        <w:t xml:space="preserve"> se ha hecho.</w:t>
      </w:r>
    </w:p>
    <w:p w14:paraId="6AB11369" w14:textId="77777777" w:rsidR="006004EE" w:rsidRPr="001104A7" w:rsidRDefault="006004EE" w:rsidP="006004EE">
      <w:pPr>
        <w:spacing w:before="120" w:after="120"/>
        <w:ind w:left="720"/>
        <w:jc w:val="both"/>
      </w:pPr>
    </w:p>
    <w:p w14:paraId="71FF21E3" w14:textId="26428D8B" w:rsidR="001104A7" w:rsidRPr="001104A7" w:rsidRDefault="001104A7" w:rsidP="00EE49DE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 w:rsidRPr="001104A7">
        <w:rPr>
          <w:b/>
          <w:bCs/>
        </w:rPr>
        <w:t xml:space="preserve">Organizar sesiones de preguntas y respuestas con el equipo de </w:t>
      </w:r>
      <w:r w:rsidR="00B14913">
        <w:rPr>
          <w:b/>
          <w:bCs/>
        </w:rPr>
        <w:t xml:space="preserve">RIESGO </w:t>
      </w:r>
      <w:r w:rsidRPr="001104A7">
        <w:rPr>
          <w:b/>
          <w:bCs/>
        </w:rPr>
        <w:t>sobre el contenido</w:t>
      </w:r>
    </w:p>
    <w:p w14:paraId="63C408B5" w14:textId="623CE4A3" w:rsidR="001104A7" w:rsidRPr="001104A7" w:rsidRDefault="001104A7" w:rsidP="00EE49DE">
      <w:pPr>
        <w:pStyle w:val="Prrafodelista"/>
        <w:numPr>
          <w:ilvl w:val="0"/>
          <w:numId w:val="15"/>
        </w:numPr>
        <w:spacing w:before="120" w:after="120"/>
        <w:jc w:val="both"/>
      </w:pPr>
      <w:r w:rsidRPr="00EE49DE">
        <w:rPr>
          <w:b/>
          <w:bCs/>
        </w:rPr>
        <w:t>Objetivo:</w:t>
      </w:r>
      <w:r w:rsidRPr="001104A7">
        <w:t xml:space="preserve"> Fomentar la interacción directa entre los empleados y el equipo de </w:t>
      </w:r>
      <w:r w:rsidR="00B14913">
        <w:t>RIESGO</w:t>
      </w:r>
      <w:r w:rsidRPr="001104A7">
        <w:t xml:space="preserve"> para aclarar dudas.</w:t>
      </w:r>
    </w:p>
    <w:p w14:paraId="728F02B5" w14:textId="4C589B17" w:rsidR="001104A7" w:rsidRPr="001104A7" w:rsidRDefault="001104A7" w:rsidP="001104A7">
      <w:pPr>
        <w:numPr>
          <w:ilvl w:val="0"/>
          <w:numId w:val="6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 xml:space="preserve"> Programar sesiones de preguntas y respuestas con el equipo de </w:t>
      </w:r>
      <w:r w:rsidR="00B14913">
        <w:t>RIESGO</w:t>
      </w:r>
      <w:r w:rsidRPr="001104A7">
        <w:t xml:space="preserve"> para que los empleados puedan hacer preguntas sobre el contenido de los slides</w:t>
      </w:r>
      <w:r w:rsidR="006004EE">
        <w:t xml:space="preserve"> o videos</w:t>
      </w:r>
      <w:r w:rsidRPr="001104A7">
        <w:t xml:space="preserve"> y cómo pueden aplicar las recomendaciones en su día a día.</w:t>
      </w:r>
    </w:p>
    <w:p w14:paraId="7367DCBA" w14:textId="77777777" w:rsidR="001104A7" w:rsidRDefault="001104A7" w:rsidP="001104A7">
      <w:pPr>
        <w:numPr>
          <w:ilvl w:val="0"/>
          <w:numId w:val="6"/>
        </w:numPr>
        <w:spacing w:before="120" w:after="120"/>
        <w:jc w:val="both"/>
      </w:pPr>
      <w:r w:rsidRPr="001104A7">
        <w:rPr>
          <w:b/>
          <w:bCs/>
        </w:rPr>
        <w:t>Consejo práctico:</w:t>
      </w:r>
      <w:r w:rsidRPr="001104A7">
        <w:t> Estas sesiones pueden organizarse a través de videoconferencias o de forma presencial, y se recomienda que sean grabadas y almacenadas en la intranet para futuras consultas.</w:t>
      </w:r>
    </w:p>
    <w:p w14:paraId="5EE94092" w14:textId="77777777" w:rsidR="006004EE" w:rsidRPr="001104A7" w:rsidRDefault="006004EE" w:rsidP="006004EE">
      <w:pPr>
        <w:spacing w:before="120" w:after="120"/>
        <w:ind w:left="720"/>
        <w:jc w:val="both"/>
      </w:pPr>
    </w:p>
    <w:p w14:paraId="728BB8E3" w14:textId="374D5511" w:rsidR="001104A7" w:rsidRPr="001104A7" w:rsidRDefault="00EE49DE" w:rsidP="00EE49DE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>
        <w:rPr>
          <w:b/>
          <w:bCs/>
        </w:rPr>
        <w:t>I</w:t>
      </w:r>
      <w:r w:rsidR="001104A7" w:rsidRPr="001104A7">
        <w:rPr>
          <w:b/>
          <w:bCs/>
        </w:rPr>
        <w:t>ncorporar los puntos clave de los slides en las reuniones departamentales regulares</w:t>
      </w:r>
    </w:p>
    <w:p w14:paraId="7540DD43" w14:textId="518180B0" w:rsidR="001104A7" w:rsidRPr="001104A7" w:rsidRDefault="001104A7" w:rsidP="00EE49DE">
      <w:pPr>
        <w:pStyle w:val="Prrafodelista"/>
        <w:numPr>
          <w:ilvl w:val="0"/>
          <w:numId w:val="15"/>
        </w:numPr>
        <w:spacing w:before="120" w:after="120"/>
        <w:jc w:val="both"/>
      </w:pPr>
      <w:r w:rsidRPr="00EE49DE">
        <w:rPr>
          <w:b/>
          <w:bCs/>
        </w:rPr>
        <w:t>Objetivo:</w:t>
      </w:r>
      <w:r w:rsidRPr="001104A7">
        <w:t xml:space="preserve"> Asegurar que la ciberseguridad esté en la mente de los empleados a lo largo del </w:t>
      </w:r>
      <w:r w:rsidR="002347D4">
        <w:t>tiempo, no sólo durante el MES de …</w:t>
      </w:r>
    </w:p>
    <w:p w14:paraId="54755CD5" w14:textId="77777777" w:rsidR="001104A7" w:rsidRPr="001104A7" w:rsidRDefault="001104A7" w:rsidP="001104A7">
      <w:pPr>
        <w:numPr>
          <w:ilvl w:val="0"/>
          <w:numId w:val="7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> Durante las reuniones departamentales regulares, los jefes de área deben presentar los puntos clave de los slides y discutir cómo se aplican al trabajo específico del equipo.</w:t>
      </w:r>
    </w:p>
    <w:p w14:paraId="35773D35" w14:textId="77777777" w:rsidR="001104A7" w:rsidRDefault="001104A7" w:rsidP="001104A7">
      <w:pPr>
        <w:numPr>
          <w:ilvl w:val="0"/>
          <w:numId w:val="7"/>
        </w:numPr>
        <w:spacing w:before="120" w:after="120"/>
        <w:jc w:val="both"/>
      </w:pPr>
      <w:r w:rsidRPr="001104A7">
        <w:rPr>
          <w:b/>
          <w:bCs/>
        </w:rPr>
        <w:t>Consejo práctico:</w:t>
      </w:r>
      <w:r w:rsidRPr="001104A7">
        <w:t> Proporciona a los líderes de equipo una guía con ejemplos concretos que puedan personalizar para su equipo. También se pueden incluir estudios de caso breves sobre incidentes recientes de ciberseguridad.</w:t>
      </w:r>
    </w:p>
    <w:p w14:paraId="20684B7D" w14:textId="77777777" w:rsidR="002347D4" w:rsidRPr="001104A7" w:rsidRDefault="002347D4" w:rsidP="002347D4">
      <w:pPr>
        <w:spacing w:before="120" w:after="120"/>
        <w:ind w:left="720"/>
        <w:jc w:val="both"/>
      </w:pPr>
    </w:p>
    <w:p w14:paraId="3A73EE53" w14:textId="2A0B3E55" w:rsidR="001104A7" w:rsidRPr="001104A7" w:rsidRDefault="001104A7" w:rsidP="00EE49DE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 w:rsidRPr="001104A7">
        <w:rPr>
          <w:b/>
          <w:bCs/>
        </w:rPr>
        <w:t>Desarrollar una campaña de recordatorios visuales (protectores de pantalla, banners) con información de los slides</w:t>
      </w:r>
    </w:p>
    <w:p w14:paraId="0C8AB85A" w14:textId="77777777" w:rsidR="001104A7" w:rsidRPr="001104A7" w:rsidRDefault="001104A7" w:rsidP="00EE49DE">
      <w:pPr>
        <w:pStyle w:val="Prrafodelista"/>
        <w:numPr>
          <w:ilvl w:val="0"/>
          <w:numId w:val="15"/>
        </w:numPr>
        <w:spacing w:before="120" w:after="120"/>
        <w:jc w:val="both"/>
      </w:pPr>
      <w:r w:rsidRPr="00EE49DE">
        <w:rPr>
          <w:b/>
          <w:bCs/>
        </w:rPr>
        <w:t>Objetivo:</w:t>
      </w:r>
      <w:r w:rsidRPr="001104A7">
        <w:t> Mantener la concienciación constante con elementos visuales en el entorno de trabajo.</w:t>
      </w:r>
    </w:p>
    <w:p w14:paraId="40CF1223" w14:textId="77777777" w:rsidR="001104A7" w:rsidRPr="001104A7" w:rsidRDefault="001104A7" w:rsidP="001104A7">
      <w:pPr>
        <w:numPr>
          <w:ilvl w:val="0"/>
          <w:numId w:val="8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> Crear protectores de pantalla, banners y otros elementos visuales que se coloquen en áreas comunes (digitales o físicas) para reforzar los mensajes clave sobre ciberseguridad.</w:t>
      </w:r>
    </w:p>
    <w:p w14:paraId="62F7A074" w14:textId="77777777" w:rsidR="001104A7" w:rsidRPr="001104A7" w:rsidRDefault="001104A7" w:rsidP="001104A7">
      <w:pPr>
        <w:numPr>
          <w:ilvl w:val="0"/>
          <w:numId w:val="8"/>
        </w:numPr>
        <w:spacing w:before="120" w:after="120"/>
        <w:jc w:val="both"/>
      </w:pPr>
      <w:r w:rsidRPr="001104A7">
        <w:rPr>
          <w:b/>
          <w:bCs/>
        </w:rPr>
        <w:t>Consejo práctico:</w:t>
      </w:r>
      <w:r w:rsidRPr="001104A7">
        <w:t> Usa gráficos llamativos y mensajes simples pero efectivos. Puedes actualizar los protectores de pantalla y banners cada semana con diferentes temas, como contraseñas seguras, correos phishing, uso de dispositivos personales (BYOD), etc.</w:t>
      </w:r>
    </w:p>
    <w:p w14:paraId="50D376E1" w14:textId="602DE3FE" w:rsidR="001104A7" w:rsidRPr="001104A7" w:rsidRDefault="001104A7" w:rsidP="00EE49DE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 w:rsidRPr="001104A7">
        <w:rPr>
          <w:b/>
          <w:bCs/>
        </w:rPr>
        <w:lastRenderedPageBreak/>
        <w:t>Crear un concurso de conocimientos basado en el contenido de los slides</w:t>
      </w:r>
      <w:r w:rsidR="002347D4">
        <w:rPr>
          <w:b/>
          <w:bCs/>
        </w:rPr>
        <w:t xml:space="preserve"> y videos.</w:t>
      </w:r>
    </w:p>
    <w:p w14:paraId="5B846F6D" w14:textId="77777777" w:rsidR="001104A7" w:rsidRPr="001104A7" w:rsidRDefault="001104A7" w:rsidP="00EE49DE">
      <w:pPr>
        <w:pStyle w:val="Prrafodelista"/>
        <w:numPr>
          <w:ilvl w:val="0"/>
          <w:numId w:val="15"/>
        </w:numPr>
        <w:spacing w:before="120" w:after="120"/>
        <w:jc w:val="both"/>
      </w:pPr>
      <w:r w:rsidRPr="00EE49DE">
        <w:rPr>
          <w:b/>
          <w:bCs/>
        </w:rPr>
        <w:t>Objetivo:</w:t>
      </w:r>
      <w:r w:rsidRPr="001104A7">
        <w:t> Aumentar la participación de los empleados de manera lúdica y reforzar el aprendizaje.</w:t>
      </w:r>
    </w:p>
    <w:p w14:paraId="02B392B3" w14:textId="7032AE89" w:rsidR="001104A7" w:rsidRPr="001104A7" w:rsidRDefault="001104A7" w:rsidP="001104A7">
      <w:pPr>
        <w:numPr>
          <w:ilvl w:val="0"/>
          <w:numId w:val="9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> Organizar un concurso de conocimientos en el que los empleados respondan preguntas basadas en el contenido de los slides</w:t>
      </w:r>
      <w:r w:rsidR="002347D4">
        <w:t xml:space="preserve"> (infografías) y videos</w:t>
      </w:r>
      <w:r w:rsidRPr="001104A7">
        <w:t>. Las respuestas correctas podrían otorgar puntos, y los ganadores recibirían premios (como días libres adicionales, tarjetas de regalo,</w:t>
      </w:r>
      <w:r w:rsidR="002347D4">
        <w:t xml:space="preserve"> gadgets,</w:t>
      </w:r>
      <w:r w:rsidRPr="001104A7">
        <w:t xml:space="preserve"> etc.).</w:t>
      </w:r>
    </w:p>
    <w:p w14:paraId="3E0F984C" w14:textId="7CBE8143" w:rsidR="001104A7" w:rsidRDefault="001104A7" w:rsidP="001104A7">
      <w:pPr>
        <w:numPr>
          <w:ilvl w:val="0"/>
          <w:numId w:val="9"/>
        </w:numPr>
        <w:spacing w:before="120" w:after="120"/>
        <w:jc w:val="both"/>
      </w:pPr>
      <w:r w:rsidRPr="001104A7">
        <w:rPr>
          <w:b/>
          <w:bCs/>
        </w:rPr>
        <w:t>Consejo práctico:</w:t>
      </w:r>
      <w:r w:rsidRPr="001104A7">
        <w:t> </w:t>
      </w:r>
      <w:r w:rsidR="002347D4">
        <w:t>¡</w:t>
      </w:r>
      <w:r w:rsidRPr="001104A7">
        <w:t>Utiliza</w:t>
      </w:r>
      <w:r w:rsidR="002347D4">
        <w:t xml:space="preserve"> </w:t>
      </w:r>
      <w:r w:rsidRPr="001104A7">
        <w:t>plataformas</w:t>
      </w:r>
      <w:r w:rsidR="002347D4">
        <w:t xml:space="preserve"> </w:t>
      </w:r>
      <w:r w:rsidRPr="001104A7">
        <w:t xml:space="preserve">interactivas como </w:t>
      </w:r>
      <w:proofErr w:type="spellStart"/>
      <w:r w:rsidRPr="001104A7">
        <w:t>Kahoot</w:t>
      </w:r>
      <w:proofErr w:type="spellEnd"/>
      <w:r w:rsidRPr="001104A7">
        <w:t>! o formularios en línea para organizar el concurso de forma atractiva y accesible para todos.</w:t>
      </w:r>
    </w:p>
    <w:p w14:paraId="344A4716" w14:textId="77777777" w:rsidR="002347D4" w:rsidRPr="001104A7" w:rsidRDefault="002347D4" w:rsidP="002347D4">
      <w:pPr>
        <w:spacing w:before="120" w:after="120"/>
        <w:ind w:left="720"/>
        <w:jc w:val="both"/>
      </w:pPr>
    </w:p>
    <w:p w14:paraId="77526916" w14:textId="6EB8A130" w:rsidR="001104A7" w:rsidRPr="001104A7" w:rsidRDefault="001104A7" w:rsidP="00EE49DE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 w:rsidRPr="001104A7">
        <w:rPr>
          <w:b/>
          <w:bCs/>
        </w:rPr>
        <w:t>Establecer un programa de "embajadores de ciberseguridad" para promover y explicar el contenido entre compañeros</w:t>
      </w:r>
      <w:r w:rsidR="002347D4">
        <w:rPr>
          <w:b/>
          <w:bCs/>
        </w:rPr>
        <w:t xml:space="preserve"> de labores.</w:t>
      </w:r>
    </w:p>
    <w:p w14:paraId="2F965ACB" w14:textId="538B23F9" w:rsidR="001104A7" w:rsidRPr="001104A7" w:rsidRDefault="001104A7" w:rsidP="00EE49DE">
      <w:pPr>
        <w:pStyle w:val="Prrafodelista"/>
        <w:numPr>
          <w:ilvl w:val="0"/>
          <w:numId w:val="15"/>
        </w:numPr>
        <w:spacing w:before="120" w:after="120"/>
        <w:jc w:val="both"/>
      </w:pPr>
      <w:r w:rsidRPr="00EE49DE">
        <w:rPr>
          <w:b/>
          <w:bCs/>
        </w:rPr>
        <w:t>Objetivo:</w:t>
      </w:r>
      <w:r w:rsidRPr="001104A7">
        <w:t> Crear una red de apoyo dentro de la empresa</w:t>
      </w:r>
      <w:r w:rsidR="002347D4">
        <w:t>, tipo monitores o embajadores,</w:t>
      </w:r>
      <w:r w:rsidRPr="001104A7">
        <w:t xml:space="preserve"> que mantenga vivo </w:t>
      </w:r>
      <w:r w:rsidR="002347D4">
        <w:t>los</w:t>
      </w:r>
      <w:r w:rsidRPr="001104A7">
        <w:t xml:space="preserve"> mensaje</w:t>
      </w:r>
      <w:r w:rsidR="002347D4">
        <w:t xml:space="preserve">s usados en </w:t>
      </w:r>
      <w:r w:rsidRPr="001104A7">
        <w:t>la campaña.</w:t>
      </w:r>
    </w:p>
    <w:p w14:paraId="3625E381" w14:textId="77777777" w:rsidR="001104A7" w:rsidRPr="001104A7" w:rsidRDefault="001104A7" w:rsidP="001104A7">
      <w:pPr>
        <w:numPr>
          <w:ilvl w:val="0"/>
          <w:numId w:val="10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> Identificar y capacitar a un grupo de empleados en cada departamento para que actúen como "embajadores de ciberseguridad". Estos embajadores serán responsables de recordar y promover buenas prácticas entre sus compañeros, así como de responder preguntas básicas.</w:t>
      </w:r>
    </w:p>
    <w:p w14:paraId="6695A9D2" w14:textId="0A830B03" w:rsidR="001104A7" w:rsidRDefault="001104A7" w:rsidP="001104A7">
      <w:pPr>
        <w:numPr>
          <w:ilvl w:val="0"/>
          <w:numId w:val="10"/>
        </w:numPr>
        <w:spacing w:before="120" w:after="120"/>
        <w:jc w:val="both"/>
      </w:pPr>
      <w:r w:rsidRPr="001104A7">
        <w:rPr>
          <w:b/>
          <w:bCs/>
        </w:rPr>
        <w:t>Consejo práctico:</w:t>
      </w:r>
      <w:r w:rsidRPr="001104A7">
        <w:t> Ofrece incentivos para los embajadores, como certificados o reconocimiento formal por parte de la dirección. También podrían recibir capacitación adicional por parte del equipo de TI para ampliar sus conocimientos.</w:t>
      </w:r>
    </w:p>
    <w:p w14:paraId="604A233E" w14:textId="1BEFDE60" w:rsidR="00B14913" w:rsidRDefault="00B14913"/>
    <w:p w14:paraId="78D94070" w14:textId="09701DFD" w:rsidR="00B14913" w:rsidRPr="001104A7" w:rsidRDefault="002347D4" w:rsidP="002347D4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>
        <w:rPr>
          <w:b/>
          <w:bCs/>
        </w:rPr>
        <w:t>P</w:t>
      </w:r>
      <w:r w:rsidR="00B14913" w:rsidRPr="00B14913">
        <w:rPr>
          <w:b/>
          <w:bCs/>
        </w:rPr>
        <w:t>lanificar capacitaciones focalizadas según la temática a los distintos grupos de interesados en la organización.</w:t>
      </w:r>
    </w:p>
    <w:p w14:paraId="418A01C6" w14:textId="777FB91B" w:rsidR="00B14913" w:rsidRPr="001104A7" w:rsidRDefault="00B14913" w:rsidP="002347D4">
      <w:pPr>
        <w:pStyle w:val="Prrafodelista"/>
        <w:numPr>
          <w:ilvl w:val="0"/>
          <w:numId w:val="15"/>
        </w:numPr>
        <w:spacing w:before="120" w:after="120"/>
        <w:jc w:val="both"/>
      </w:pPr>
      <w:r w:rsidRPr="002347D4">
        <w:rPr>
          <w:b/>
          <w:bCs/>
        </w:rPr>
        <w:t>Objetivo:</w:t>
      </w:r>
      <w:r w:rsidRPr="001104A7">
        <w:t> </w:t>
      </w:r>
      <w:r>
        <w:t>No todos los conceptos de Ciberseguridad son aplicables a todos los miembros de la organización: es necesario focalizar y capacitar sobre nuevos procesos y conocimientos</w:t>
      </w:r>
    </w:p>
    <w:p w14:paraId="6672D0C9" w14:textId="29CE3330" w:rsidR="00B14913" w:rsidRPr="001104A7" w:rsidRDefault="00B14913" w:rsidP="00B14913">
      <w:pPr>
        <w:numPr>
          <w:ilvl w:val="0"/>
          <w:numId w:val="10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> </w:t>
      </w:r>
      <w:r>
        <w:t xml:space="preserve">clasificar los conceptos de Ciberseguridad según los roles y puestos de los miembros de la organización. Existen roles más críticos que otros, así como existen conceptos que aplican a </w:t>
      </w:r>
      <w:r w:rsidR="00E85CD0">
        <w:t>unos u otros grupos de trabajo, por lo que los conocimientos deben ser segmentados.</w:t>
      </w:r>
    </w:p>
    <w:p w14:paraId="5DC09046" w14:textId="1DAD194F" w:rsidR="00B14913" w:rsidRDefault="00B14913" w:rsidP="00B14913">
      <w:pPr>
        <w:numPr>
          <w:ilvl w:val="0"/>
          <w:numId w:val="10"/>
        </w:numPr>
        <w:spacing w:before="120" w:after="120"/>
        <w:jc w:val="both"/>
      </w:pPr>
      <w:r w:rsidRPr="001104A7">
        <w:rPr>
          <w:b/>
          <w:bCs/>
        </w:rPr>
        <w:t>Consejo práctico:</w:t>
      </w:r>
      <w:r w:rsidRPr="001104A7">
        <w:t> </w:t>
      </w:r>
      <w:r w:rsidR="00E85CD0">
        <w:t>Relevar el conocimiento previo de un equipo de trabajo sobre los conceptos que se quieran introducir o reforzar. Eso ayudará a focalizar aún más el proceso de capacitación, como a conocer los riesgos operativos existentes.</w:t>
      </w:r>
    </w:p>
    <w:p w14:paraId="46FBD4A7" w14:textId="77777777" w:rsidR="002347D4" w:rsidRPr="002347D4" w:rsidRDefault="002347D4" w:rsidP="002347D4">
      <w:pPr>
        <w:pStyle w:val="Prrafodelista"/>
        <w:spacing w:before="120" w:after="120"/>
        <w:ind w:left="0"/>
        <w:jc w:val="both"/>
        <w:rPr>
          <w:b/>
          <w:bCs/>
        </w:rPr>
      </w:pPr>
    </w:p>
    <w:p w14:paraId="3234639C" w14:textId="77777777" w:rsidR="002347D4" w:rsidRDefault="002347D4">
      <w:pPr>
        <w:rPr>
          <w:b/>
          <w:bCs/>
        </w:rPr>
      </w:pPr>
      <w:r>
        <w:rPr>
          <w:b/>
          <w:bCs/>
        </w:rPr>
        <w:br w:type="page"/>
      </w:r>
    </w:p>
    <w:p w14:paraId="3F6BC4CA" w14:textId="3371DCE7" w:rsidR="00B14913" w:rsidRPr="001104A7" w:rsidRDefault="00B14913" w:rsidP="002347D4">
      <w:pPr>
        <w:pStyle w:val="Prrafodelista"/>
        <w:numPr>
          <w:ilvl w:val="0"/>
          <w:numId w:val="11"/>
        </w:numPr>
        <w:spacing w:before="120" w:after="120"/>
        <w:ind w:left="0"/>
        <w:jc w:val="both"/>
        <w:rPr>
          <w:b/>
          <w:bCs/>
        </w:rPr>
      </w:pPr>
      <w:r w:rsidRPr="00B14913">
        <w:rPr>
          <w:b/>
          <w:bCs/>
        </w:rPr>
        <w:lastRenderedPageBreak/>
        <w:t>Efectuar “Laboratorios” que puedan mostrar prácticamente qué sucede cuando ocurren brechas en la ciberseguridad</w:t>
      </w:r>
    </w:p>
    <w:p w14:paraId="246960C9" w14:textId="72D09E07" w:rsidR="00B14913" w:rsidRPr="001104A7" w:rsidRDefault="00B14913" w:rsidP="002347D4">
      <w:pPr>
        <w:pStyle w:val="Prrafodelista"/>
        <w:numPr>
          <w:ilvl w:val="0"/>
          <w:numId w:val="15"/>
        </w:numPr>
        <w:spacing w:before="120" w:after="120"/>
        <w:jc w:val="both"/>
      </w:pPr>
      <w:r w:rsidRPr="002347D4">
        <w:rPr>
          <w:b/>
          <w:bCs/>
        </w:rPr>
        <w:t>Objetivo:</w:t>
      </w:r>
      <w:r w:rsidRPr="001104A7">
        <w:t> </w:t>
      </w:r>
      <w:r w:rsidR="00E85CD0">
        <w:t>Poder demostrar, en la práctica, los efectos y resultados de “bajar la guardia” en ciberseguridad.</w:t>
      </w:r>
    </w:p>
    <w:p w14:paraId="79B2CBF8" w14:textId="11855B96" w:rsidR="00B14913" w:rsidRPr="001104A7" w:rsidRDefault="00B14913" w:rsidP="00B14913">
      <w:pPr>
        <w:numPr>
          <w:ilvl w:val="0"/>
          <w:numId w:val="10"/>
        </w:numPr>
        <w:spacing w:before="120" w:after="120"/>
        <w:jc w:val="both"/>
      </w:pPr>
      <w:r w:rsidRPr="001104A7">
        <w:rPr>
          <w:b/>
          <w:bCs/>
        </w:rPr>
        <w:t>Acción:</w:t>
      </w:r>
      <w:r w:rsidRPr="001104A7">
        <w:t> </w:t>
      </w:r>
      <w:r w:rsidR="00E85CD0">
        <w:t>Planificar y efectuar laboratorios (con una audiencia) en donde se pueda verificar, in situ, los resultados de brechas de ciberseguridad utilizando al equipo de Ethical Hacking que simulen ataques y se puedan demostrar los efectos de un ataque (en función del riesgo al que los roles objetivos estén expuestos).</w:t>
      </w:r>
    </w:p>
    <w:p w14:paraId="5B47D7D6" w14:textId="07C47C39" w:rsidR="00B14913" w:rsidRDefault="00B14913" w:rsidP="00B14913">
      <w:pPr>
        <w:numPr>
          <w:ilvl w:val="0"/>
          <w:numId w:val="10"/>
        </w:numPr>
        <w:spacing w:before="120" w:after="120"/>
        <w:jc w:val="both"/>
      </w:pPr>
      <w:r w:rsidRPr="001104A7">
        <w:rPr>
          <w:b/>
          <w:bCs/>
        </w:rPr>
        <w:t>Consejo práctico:</w:t>
      </w:r>
      <w:r w:rsidRPr="001104A7">
        <w:t> </w:t>
      </w:r>
      <w:r w:rsidR="00420388">
        <w:t>La capacitación es más efectiva cuando se puede demostrar lo que sucede cuando se baja la guardia. Efectuando ataques simulados en vivo, el público objetivo va a poder entender el impacto de no ejecutar las buenas prácticas de ciberseguridad.</w:t>
      </w:r>
    </w:p>
    <w:p w14:paraId="3F7C2C30" w14:textId="77777777" w:rsidR="001104A7" w:rsidRPr="001104A7" w:rsidRDefault="001104A7" w:rsidP="001104A7">
      <w:pPr>
        <w:spacing w:before="120" w:after="120"/>
        <w:jc w:val="both"/>
      </w:pPr>
    </w:p>
    <w:sectPr w:rsidR="001104A7" w:rsidRPr="001104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B8E70" w14:textId="77777777" w:rsidR="00770F1D" w:rsidRDefault="00770F1D" w:rsidP="009C3EF2">
      <w:pPr>
        <w:spacing w:after="0" w:line="240" w:lineRule="auto"/>
      </w:pPr>
      <w:r>
        <w:separator/>
      </w:r>
    </w:p>
  </w:endnote>
  <w:endnote w:type="continuationSeparator" w:id="0">
    <w:p w14:paraId="63E0FB03" w14:textId="77777777" w:rsidR="00770F1D" w:rsidRDefault="00770F1D" w:rsidP="009C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C0E0B" w14:textId="77777777" w:rsidR="00181643" w:rsidRDefault="0018164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41D6C" w14:textId="77777777" w:rsidR="00181643" w:rsidRDefault="0018164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0982B" w14:textId="77777777" w:rsidR="00181643" w:rsidRDefault="001816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8AF68" w14:textId="77777777" w:rsidR="00770F1D" w:rsidRDefault="00770F1D" w:rsidP="009C3EF2">
      <w:pPr>
        <w:spacing w:after="0" w:line="240" w:lineRule="auto"/>
      </w:pPr>
      <w:r>
        <w:separator/>
      </w:r>
    </w:p>
  </w:footnote>
  <w:footnote w:type="continuationSeparator" w:id="0">
    <w:p w14:paraId="59B1954A" w14:textId="77777777" w:rsidR="00770F1D" w:rsidRDefault="00770F1D" w:rsidP="009C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E0372" w14:textId="77777777" w:rsidR="00181643" w:rsidRDefault="001816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B79A" w14:textId="77777777" w:rsidR="00181643" w:rsidRDefault="00181643" w:rsidP="00181643">
    <w:pPr>
      <w:pStyle w:val="Encabezado"/>
      <w:tabs>
        <w:tab w:val="right" w:pos="9781"/>
      </w:tabs>
    </w:pPr>
    <w:r w:rsidRPr="002F70BB">
      <w:rPr>
        <w:noProof/>
      </w:rPr>
      <w:drawing>
        <wp:anchor distT="0" distB="0" distL="114300" distR="114300" simplePos="0" relativeHeight="251660288" behindDoc="0" locked="0" layoutInCell="1" allowOverlap="1" wp14:anchorId="38C873E0" wp14:editId="7D12259F">
          <wp:simplePos x="0" y="0"/>
          <wp:positionH relativeFrom="margin">
            <wp:posOffset>5290820</wp:posOffset>
          </wp:positionH>
          <wp:positionV relativeFrom="paragraph">
            <wp:posOffset>-80010</wp:posOffset>
          </wp:positionV>
          <wp:extent cx="930275" cy="315595"/>
          <wp:effectExtent l="0" t="0" r="3175" b="8255"/>
          <wp:wrapNone/>
          <wp:docPr id="1696185047" name="Imagen 17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7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ptos" w:hAnsi="Aptos"/>
        <w:color w:val="000000"/>
        <w:bdr w:val="none" w:sz="0" w:space="0" w:color="auto" w:frame="1"/>
      </w:rPr>
      <w:fldChar w:fldCharType="begin"/>
    </w:r>
    <w:r>
      <w:rPr>
        <w:rFonts w:ascii="Aptos" w:hAnsi="Aptos"/>
        <w:color w:val="000000"/>
        <w:bdr w:val="none" w:sz="0" w:space="0" w:color="auto" w:frame="1"/>
      </w:rPr>
      <w:instrText xml:space="preserve"> INCLUDEPICTURE "https://lh7-rt.googleusercontent.com/docsz/AD_4nXd7b8rh2jfgYNIWyOrWvOfycXf1nD5cirXn538l5ahbNeFPk7TXPNtH2LPoETZx61JtWqmJpbuXS2jNmbf4lmjT5DTBO1SnN1lLOpgDdWdbtvImF-8OmYQvr16C6x2nOUrEWo0NgqNzB6U1IgWfMhqUkSpxop46990xlNFYAEfpGJxdVAwOvN4?key=upyXNPS4XjyyODyMDrNEzg" \* MERGEFORMATINET </w:instrText>
    </w:r>
    <w:r>
      <w:rPr>
        <w:rFonts w:ascii="Aptos" w:hAnsi="Aptos"/>
        <w:color w:val="000000"/>
        <w:bdr w:val="none" w:sz="0" w:space="0" w:color="auto" w:frame="1"/>
      </w:rPr>
      <w:fldChar w:fldCharType="separate"/>
    </w:r>
    <w:r>
      <w:rPr>
        <w:rFonts w:ascii="Aptos" w:hAnsi="Aptos"/>
        <w:color w:val="000000"/>
        <w:bdr w:val="none" w:sz="0" w:space="0" w:color="auto" w:frame="1"/>
      </w:rPr>
      <w:fldChar w:fldCharType="end"/>
    </w:r>
    <w:r>
      <w:rPr>
        <w:noProof/>
      </w:rPr>
      <w:drawing>
        <wp:anchor distT="0" distB="0" distL="114300" distR="114300" simplePos="0" relativeHeight="251661312" behindDoc="0" locked="0" layoutInCell="1" allowOverlap="1" wp14:anchorId="3C3A4F61" wp14:editId="24041794">
          <wp:simplePos x="0" y="0"/>
          <wp:positionH relativeFrom="column">
            <wp:posOffset>-48895</wp:posOffset>
          </wp:positionH>
          <wp:positionV relativeFrom="paragraph">
            <wp:posOffset>-94615</wp:posOffset>
          </wp:positionV>
          <wp:extent cx="1181735" cy="349250"/>
          <wp:effectExtent l="0" t="0" r="0" b="0"/>
          <wp:wrapNone/>
          <wp:docPr id="1468109313" name="Picture 2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24687" name="Picture 2" descr="A logo for a company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307" b="26181"/>
                  <a:stretch/>
                </pic:blipFill>
                <pic:spPr bwMode="auto">
                  <a:xfrm>
                    <a:off x="0" y="0"/>
                    <a:ext cx="1181735" cy="349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C094C5A" wp14:editId="1BC2EC65">
          <wp:simplePos x="0" y="0"/>
          <wp:positionH relativeFrom="column">
            <wp:posOffset>1407160</wp:posOffset>
          </wp:positionH>
          <wp:positionV relativeFrom="paragraph">
            <wp:posOffset>-75565</wp:posOffset>
          </wp:positionV>
          <wp:extent cx="564515" cy="285115"/>
          <wp:effectExtent l="0" t="0" r="6985" b="635"/>
          <wp:wrapTopAndBottom/>
          <wp:docPr id="449275662" name="Picture 1" descr="Imagen que contiene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6053780" name="Picture 1" descr="Imagen que contiene Aplicación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515" cy="285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ptos" w:hAnsi="Aptos"/>
        <w:color w:val="000000"/>
        <w:u w:val="single"/>
        <w:bdr w:val="none" w:sz="0" w:space="0" w:color="auto" w:frame="1"/>
      </w:rPr>
      <w:tab/>
    </w:r>
    <w:r>
      <w:rPr>
        <w:rFonts w:ascii="Aptos" w:hAnsi="Aptos"/>
        <w:color w:val="000000"/>
        <w:u w:val="single"/>
        <w:bdr w:val="none" w:sz="0" w:space="0" w:color="auto" w:frame="1"/>
      </w:rPr>
      <w:tab/>
    </w:r>
    <w:r>
      <w:rPr>
        <w:rFonts w:ascii="Aptos" w:hAnsi="Aptos"/>
        <w:color w:val="000000"/>
        <w:bdr w:val="none" w:sz="0" w:space="0" w:color="auto" w:frame="1"/>
      </w:rPr>
      <w:fldChar w:fldCharType="begin"/>
    </w:r>
    <w:r>
      <w:rPr>
        <w:rFonts w:ascii="Aptos" w:hAnsi="Aptos"/>
        <w:color w:val="000000"/>
        <w:bdr w:val="none" w:sz="0" w:space="0" w:color="auto" w:frame="1"/>
      </w:rPr>
      <w:instrText xml:space="preserve"> INCLUDEPICTURE "https://lh7-rt.googleusercontent.com/docsz/AD_4nXepYOzRrdHrolnthPnnGMhcKNniD_51QAuVTa-wDKIAq4dOWINGdezLo1AG0oSggK6PvvhOx8LHc3PLPU6auODKqUdZXXWO6pNG7C_kHDLcvqBj6SftgR2KX6apACHlo-ZiQxoiHVi-QunCMqJ3mxmF9WO-f87VPP3kTWcTdLfsyK7w9u4B4A?key=upyXNPS4XjyyODyMDrNEzg" \* MERGEFORMATINET </w:instrText>
    </w:r>
    <w:r>
      <w:rPr>
        <w:rFonts w:ascii="Aptos" w:hAnsi="Aptos"/>
        <w:color w:val="000000"/>
        <w:bdr w:val="none" w:sz="0" w:space="0" w:color="auto" w:frame="1"/>
      </w:rPr>
      <w:fldChar w:fldCharType="separate"/>
    </w:r>
    <w:r>
      <w:rPr>
        <w:rFonts w:ascii="Aptos" w:hAnsi="Aptos"/>
        <w:color w:val="000000"/>
        <w:bdr w:val="none" w:sz="0" w:space="0" w:color="auto" w:frame="1"/>
      </w:rPr>
      <w:fldChar w:fldCharType="end"/>
    </w:r>
  </w:p>
  <w:p w14:paraId="7AD9E671" w14:textId="3ECA7289" w:rsidR="009C3EF2" w:rsidRDefault="009C3EF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27E99" w14:textId="77777777" w:rsidR="00181643" w:rsidRDefault="001816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D1BD4"/>
    <w:multiLevelType w:val="multilevel"/>
    <w:tmpl w:val="B8D8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E40F0"/>
    <w:multiLevelType w:val="multilevel"/>
    <w:tmpl w:val="D86C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D63DA5"/>
    <w:multiLevelType w:val="hybridMultilevel"/>
    <w:tmpl w:val="B32C2D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C4B51"/>
    <w:multiLevelType w:val="hybridMultilevel"/>
    <w:tmpl w:val="A5982DBE"/>
    <w:lvl w:ilvl="0" w:tplc="340A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6793962"/>
    <w:multiLevelType w:val="hybridMultilevel"/>
    <w:tmpl w:val="26FE240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90592"/>
    <w:multiLevelType w:val="multilevel"/>
    <w:tmpl w:val="BA20D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A80991"/>
    <w:multiLevelType w:val="hybridMultilevel"/>
    <w:tmpl w:val="49EA26E2"/>
    <w:lvl w:ilvl="0" w:tplc="340A000F">
      <w:start w:val="1"/>
      <w:numFmt w:val="decimal"/>
      <w:lvlText w:val="%1."/>
      <w:lvlJc w:val="left"/>
      <w:pPr>
        <w:ind w:left="1067" w:hanging="360"/>
      </w:pPr>
    </w:lvl>
    <w:lvl w:ilvl="1" w:tplc="340A0019" w:tentative="1">
      <w:start w:val="1"/>
      <w:numFmt w:val="lowerLetter"/>
      <w:lvlText w:val="%2."/>
      <w:lvlJc w:val="left"/>
      <w:pPr>
        <w:ind w:left="1787" w:hanging="360"/>
      </w:pPr>
    </w:lvl>
    <w:lvl w:ilvl="2" w:tplc="340A001B" w:tentative="1">
      <w:start w:val="1"/>
      <w:numFmt w:val="lowerRoman"/>
      <w:lvlText w:val="%3."/>
      <w:lvlJc w:val="right"/>
      <w:pPr>
        <w:ind w:left="2507" w:hanging="180"/>
      </w:pPr>
    </w:lvl>
    <w:lvl w:ilvl="3" w:tplc="340A000F" w:tentative="1">
      <w:start w:val="1"/>
      <w:numFmt w:val="decimal"/>
      <w:lvlText w:val="%4."/>
      <w:lvlJc w:val="left"/>
      <w:pPr>
        <w:ind w:left="3227" w:hanging="360"/>
      </w:pPr>
    </w:lvl>
    <w:lvl w:ilvl="4" w:tplc="340A0019" w:tentative="1">
      <w:start w:val="1"/>
      <w:numFmt w:val="lowerLetter"/>
      <w:lvlText w:val="%5."/>
      <w:lvlJc w:val="left"/>
      <w:pPr>
        <w:ind w:left="3947" w:hanging="360"/>
      </w:pPr>
    </w:lvl>
    <w:lvl w:ilvl="5" w:tplc="340A001B" w:tentative="1">
      <w:start w:val="1"/>
      <w:numFmt w:val="lowerRoman"/>
      <w:lvlText w:val="%6."/>
      <w:lvlJc w:val="right"/>
      <w:pPr>
        <w:ind w:left="4667" w:hanging="180"/>
      </w:pPr>
    </w:lvl>
    <w:lvl w:ilvl="6" w:tplc="340A000F" w:tentative="1">
      <w:start w:val="1"/>
      <w:numFmt w:val="decimal"/>
      <w:lvlText w:val="%7."/>
      <w:lvlJc w:val="left"/>
      <w:pPr>
        <w:ind w:left="5387" w:hanging="360"/>
      </w:pPr>
    </w:lvl>
    <w:lvl w:ilvl="7" w:tplc="340A0019" w:tentative="1">
      <w:start w:val="1"/>
      <w:numFmt w:val="lowerLetter"/>
      <w:lvlText w:val="%8."/>
      <w:lvlJc w:val="left"/>
      <w:pPr>
        <w:ind w:left="6107" w:hanging="360"/>
      </w:pPr>
    </w:lvl>
    <w:lvl w:ilvl="8" w:tplc="34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 w15:restartNumberingAfterBreak="0">
    <w:nsid w:val="338D6659"/>
    <w:multiLevelType w:val="multilevel"/>
    <w:tmpl w:val="54C0C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F17609"/>
    <w:multiLevelType w:val="hybridMultilevel"/>
    <w:tmpl w:val="1F4AB7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55AF6"/>
    <w:multiLevelType w:val="multilevel"/>
    <w:tmpl w:val="C868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4F2201"/>
    <w:multiLevelType w:val="multilevel"/>
    <w:tmpl w:val="69AC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2319EC"/>
    <w:multiLevelType w:val="hybridMultilevel"/>
    <w:tmpl w:val="2F88ED5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25B4C"/>
    <w:multiLevelType w:val="hybridMultilevel"/>
    <w:tmpl w:val="1D3CF002"/>
    <w:lvl w:ilvl="0" w:tplc="340A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EE862CC8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4D21ADE"/>
    <w:multiLevelType w:val="multilevel"/>
    <w:tmpl w:val="FCEA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4F33B3"/>
    <w:multiLevelType w:val="multilevel"/>
    <w:tmpl w:val="2CF63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7602383">
    <w:abstractNumId w:val="8"/>
  </w:num>
  <w:num w:numId="2" w16cid:durableId="1783528203">
    <w:abstractNumId w:val="6"/>
  </w:num>
  <w:num w:numId="3" w16cid:durableId="1410887459">
    <w:abstractNumId w:val="0"/>
  </w:num>
  <w:num w:numId="4" w16cid:durableId="1463962520">
    <w:abstractNumId w:val="5"/>
  </w:num>
  <w:num w:numId="5" w16cid:durableId="368264530">
    <w:abstractNumId w:val="1"/>
  </w:num>
  <w:num w:numId="6" w16cid:durableId="1546091884">
    <w:abstractNumId w:val="13"/>
  </w:num>
  <w:num w:numId="7" w16cid:durableId="1197815593">
    <w:abstractNumId w:val="14"/>
  </w:num>
  <w:num w:numId="8" w16cid:durableId="1565722149">
    <w:abstractNumId w:val="7"/>
  </w:num>
  <w:num w:numId="9" w16cid:durableId="2065063171">
    <w:abstractNumId w:val="10"/>
  </w:num>
  <w:num w:numId="10" w16cid:durableId="710958117">
    <w:abstractNumId w:val="9"/>
  </w:num>
  <w:num w:numId="11" w16cid:durableId="771126304">
    <w:abstractNumId w:val="12"/>
  </w:num>
  <w:num w:numId="12" w16cid:durableId="1011757216">
    <w:abstractNumId w:val="4"/>
  </w:num>
  <w:num w:numId="13" w16cid:durableId="589200430">
    <w:abstractNumId w:val="3"/>
  </w:num>
  <w:num w:numId="14" w16cid:durableId="1906916658">
    <w:abstractNumId w:val="11"/>
  </w:num>
  <w:num w:numId="15" w16cid:durableId="367947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es-CL" w:vendorID="64" w:dllVersion="6" w:nlCheck="1" w:checkStyle="0"/>
  <w:activeWritingStyle w:appName="MSWord" w:lang="es-CL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46B"/>
    <w:rsid w:val="00004984"/>
    <w:rsid w:val="001104A7"/>
    <w:rsid w:val="00111D8F"/>
    <w:rsid w:val="00140206"/>
    <w:rsid w:val="00181643"/>
    <w:rsid w:val="0019665C"/>
    <w:rsid w:val="0019782A"/>
    <w:rsid w:val="002025FB"/>
    <w:rsid w:val="002347D4"/>
    <w:rsid w:val="00247166"/>
    <w:rsid w:val="002D5466"/>
    <w:rsid w:val="00334C2A"/>
    <w:rsid w:val="003B4F77"/>
    <w:rsid w:val="0041190C"/>
    <w:rsid w:val="00420388"/>
    <w:rsid w:val="004509FC"/>
    <w:rsid w:val="004755ED"/>
    <w:rsid w:val="004A0CF8"/>
    <w:rsid w:val="00553990"/>
    <w:rsid w:val="00553BF4"/>
    <w:rsid w:val="00592E11"/>
    <w:rsid w:val="005D2FE3"/>
    <w:rsid w:val="006004EE"/>
    <w:rsid w:val="00677C59"/>
    <w:rsid w:val="00743270"/>
    <w:rsid w:val="00770F1D"/>
    <w:rsid w:val="007902D5"/>
    <w:rsid w:val="007F43E5"/>
    <w:rsid w:val="00827181"/>
    <w:rsid w:val="00856FDC"/>
    <w:rsid w:val="008921A3"/>
    <w:rsid w:val="009066F1"/>
    <w:rsid w:val="00925665"/>
    <w:rsid w:val="00952B20"/>
    <w:rsid w:val="00997CE5"/>
    <w:rsid w:val="009C3EF2"/>
    <w:rsid w:val="009F146D"/>
    <w:rsid w:val="009F20D1"/>
    <w:rsid w:val="00A22768"/>
    <w:rsid w:val="00B14913"/>
    <w:rsid w:val="00B22633"/>
    <w:rsid w:val="00B26D5D"/>
    <w:rsid w:val="00BA1E3D"/>
    <w:rsid w:val="00C02162"/>
    <w:rsid w:val="00C70469"/>
    <w:rsid w:val="00C8471E"/>
    <w:rsid w:val="00D757FE"/>
    <w:rsid w:val="00DC746B"/>
    <w:rsid w:val="00E0166B"/>
    <w:rsid w:val="00E02FB7"/>
    <w:rsid w:val="00E174DC"/>
    <w:rsid w:val="00E85CD0"/>
    <w:rsid w:val="00EB41A4"/>
    <w:rsid w:val="00EE49DE"/>
    <w:rsid w:val="00F02893"/>
    <w:rsid w:val="00F2104D"/>
    <w:rsid w:val="00F51A41"/>
    <w:rsid w:val="00F8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29DE8"/>
  <w15:chartTrackingRefBased/>
  <w15:docId w15:val="{1F814E0B-7D58-408B-B136-B9F01A6C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C7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7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74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7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74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7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7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7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7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74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74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74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746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746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C746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746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746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746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C7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C7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C7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C7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C7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C746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C746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C746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C74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C746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C746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C3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EF2"/>
  </w:style>
  <w:style w:type="paragraph" w:styleId="Piedepgina">
    <w:name w:val="footer"/>
    <w:basedOn w:val="Normal"/>
    <w:link w:val="PiedepginaCar"/>
    <w:uiPriority w:val="99"/>
    <w:unhideWhenUsed/>
    <w:rsid w:val="009C3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3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6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1569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Zegers</dc:creator>
  <cp:keywords/>
  <dc:description/>
  <cp:lastModifiedBy>Jorge Olivares</cp:lastModifiedBy>
  <cp:revision>6</cp:revision>
  <dcterms:created xsi:type="dcterms:W3CDTF">2024-10-05T19:50:00Z</dcterms:created>
  <dcterms:modified xsi:type="dcterms:W3CDTF">2024-10-16T22:34:00Z</dcterms:modified>
</cp:coreProperties>
</file>